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化学试剂乙醇（无水乙醇）产品质量</w:t>
      </w:r>
    </w:p>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孟州市监督抽查实施细则</w:t>
      </w:r>
    </w:p>
    <w:p>
      <w:pPr>
        <w:snapToGrid w:val="0"/>
        <w:spacing w:line="560" w:lineRule="exact"/>
        <w:ind w:firstLine="560" w:firstLineChars="200"/>
        <w:rPr>
          <w:rFonts w:ascii="仿宋_GB2312" w:hAnsi="方正仿宋_GBK" w:eastAsia="仿宋_GB2312" w:cs="方正仿宋_GBK"/>
          <w:sz w:val="28"/>
          <w:szCs w:val="28"/>
        </w:rPr>
      </w:pPr>
    </w:p>
    <w:p>
      <w:pPr>
        <w:snapToGrid w:val="0"/>
        <w:spacing w:line="560" w:lineRule="exact"/>
        <w:ind w:firstLine="560" w:firstLineChars="200"/>
        <w:rPr>
          <w:rFonts w:ascii="仿宋_GB2312" w:hAnsi="方正仿宋_GBK" w:eastAsia="仿宋_GB2312" w:cs="方正仿宋_GBK"/>
          <w:sz w:val="28"/>
          <w:szCs w:val="28"/>
        </w:rPr>
      </w:pPr>
      <w:r>
        <w:rPr>
          <w:rFonts w:hint="eastAsia" w:ascii="仿宋_GB2312" w:hAnsi="方正仿宋_GBK" w:eastAsia="仿宋_GB2312" w:cs="方正仿宋_GBK"/>
          <w:sz w:val="28"/>
          <w:szCs w:val="28"/>
        </w:rPr>
        <w:t>本细则适用孟州市市场监督管理局组织的化学试剂乙醇（无水乙醇）产品质量监督抽查。本细则规定了此产品的抽样方法、检验依据、检验项目、判定原则等。</w:t>
      </w:r>
    </w:p>
    <w:p>
      <w:pPr>
        <w:adjustRightInd w:val="0"/>
        <w:snapToGrid w:val="0"/>
        <w:spacing w:line="560" w:lineRule="exact"/>
        <w:ind w:firstLine="560" w:firstLineChars="200"/>
        <w:rPr>
          <w:rFonts w:ascii="黑体" w:hAnsi="黑体" w:eastAsia="黑体" w:cs="Times New Roman"/>
          <w:color w:val="000000"/>
          <w:sz w:val="28"/>
          <w:szCs w:val="28"/>
        </w:rPr>
      </w:pPr>
      <w:r>
        <w:rPr>
          <w:rFonts w:hint="eastAsia" w:ascii="黑体" w:hAnsi="黑体" w:eastAsia="黑体" w:cs="Times New Roman"/>
          <w:color w:val="000000"/>
          <w:sz w:val="28"/>
          <w:szCs w:val="28"/>
        </w:rPr>
        <w:t>1 抽样方法</w:t>
      </w:r>
    </w:p>
    <w:p>
      <w:pPr>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以随机抽样方式在被抽样生产者、销售者的待销产品中抽取。</w:t>
      </w:r>
    </w:p>
    <w:p>
      <w:pPr>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随机数一般可使用随机数表、随机数骰子或扑克牌等方法产生。</w:t>
      </w:r>
    </w:p>
    <w:p>
      <w:pPr>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抽样数量为2000ml，1000ml为检验</w:t>
      </w:r>
      <w:bookmarkStart w:id="0" w:name="_GoBack"/>
      <w:bookmarkEnd w:id="0"/>
      <w:r>
        <w:rPr>
          <w:rFonts w:ascii="Times New Roman" w:hAnsi="Times New Roman" w:eastAsia="仿宋_GB2312" w:cs="Times New Roman"/>
          <w:color w:val="auto"/>
          <w:sz w:val="28"/>
          <w:szCs w:val="28"/>
        </w:rPr>
        <w:t>样品，1000ml为备用样品。</w:t>
      </w:r>
    </w:p>
    <w:p>
      <w:pPr>
        <w:spacing w:before="156" w:beforeLines="50" w:line="560" w:lineRule="exact"/>
        <w:ind w:firstLine="420" w:firstLineChars="200"/>
        <w:rPr>
          <w:rFonts w:ascii="黑体" w:hAnsi="黑体" w:eastAsia="黑体" w:cs="Times New Roman"/>
          <w:color w:val="000000"/>
          <w:kern w:val="0"/>
          <w:sz w:val="32"/>
          <w:szCs w:val="32"/>
        </w:rPr>
      </w:pPr>
      <w:r>
        <w:rPr>
          <w:rFonts w:hint="eastAsia"/>
        </w:rPr>
        <w:t xml:space="preserve"> </w:t>
      </w:r>
      <w:r>
        <w:t xml:space="preserve"> </w:t>
      </w:r>
      <w:r>
        <w:rPr>
          <w:rFonts w:ascii="黑体" w:hAnsi="黑体" w:eastAsia="黑体" w:cs="Times New Roman"/>
          <w:color w:val="000000"/>
          <w:kern w:val="0"/>
          <w:sz w:val="32"/>
          <w:szCs w:val="32"/>
        </w:rPr>
        <w:t>2.</w:t>
      </w:r>
      <w:r>
        <w:rPr>
          <w:rFonts w:hint="eastAsia" w:ascii="黑体" w:hAnsi="黑体" w:eastAsia="黑体" w:cs="Times New Roman"/>
          <w:color w:val="000000"/>
          <w:kern w:val="0"/>
          <w:sz w:val="32"/>
          <w:szCs w:val="32"/>
        </w:rPr>
        <w:t>检验依据</w:t>
      </w:r>
    </w:p>
    <w:p>
      <w:pPr>
        <w:adjustRightInd w:val="0"/>
        <w:snapToGrid w:val="0"/>
        <w:spacing w:before="156" w:beforeLines="50" w:after="156" w:afterLines="50" w:line="560" w:lineRule="exact"/>
        <w:ind w:firstLine="198"/>
        <w:contextualSpacing/>
        <w:jc w:val="center"/>
        <w:rPr>
          <w:rFonts w:ascii="仿宋_GB2312" w:hAnsi="Times New Roman" w:eastAsia="仿宋_GB2312" w:cs="黑体"/>
          <w:b/>
          <w:sz w:val="32"/>
          <w:szCs w:val="32"/>
        </w:rPr>
      </w:pPr>
      <w:r>
        <w:rPr>
          <w:rFonts w:hint="eastAsia" w:ascii="仿宋_GB2312" w:hAnsi="Times New Roman" w:eastAsia="仿宋_GB2312" w:cs="黑体"/>
          <w:b/>
          <w:sz w:val="32"/>
          <w:szCs w:val="32"/>
        </w:rPr>
        <w:t>表</w:t>
      </w:r>
      <w:r>
        <w:rPr>
          <w:rFonts w:ascii="仿宋_GB2312" w:hAnsi="Times New Roman" w:eastAsia="仿宋_GB2312" w:cs="黑体"/>
          <w:b/>
          <w:sz w:val="32"/>
          <w:szCs w:val="32"/>
        </w:rPr>
        <w:t>1</w:t>
      </w:r>
      <w:r>
        <w:rPr>
          <w:rFonts w:hint="eastAsia" w:ascii="仿宋_GB2312" w:hAnsi="Times New Roman" w:eastAsia="仿宋_GB2312" w:cs="黑体"/>
          <w:b/>
          <w:sz w:val="32"/>
          <w:szCs w:val="32"/>
        </w:rPr>
        <w:t>化学试剂乙醇（无水乙醇）</w:t>
      </w:r>
    </w:p>
    <w:tbl>
      <w:tblPr>
        <w:tblStyle w:val="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14"/>
        <w:gridCol w:w="3946"/>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487"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序号</w:t>
            </w:r>
          </w:p>
        </w:tc>
        <w:tc>
          <w:tcPr>
            <w:tcW w:w="2360"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检验项目</w:t>
            </w:r>
          </w:p>
        </w:tc>
        <w:tc>
          <w:tcPr>
            <w:tcW w:w="2153" w:type="pct"/>
            <w:vAlign w:val="center"/>
          </w:tcPr>
          <w:p>
            <w:pPr>
              <w:widowControl/>
              <w:adjustRightInd w:val="0"/>
              <w:snapToGrid w:val="0"/>
              <w:spacing w:after="200"/>
              <w:jc w:val="center"/>
              <w:rPr>
                <w:rFonts w:ascii="仿宋_GB2312" w:hAnsi="Tahoma" w:eastAsia="仿宋_GB2312" w:cs="Times New Roman"/>
                <w:kern w:val="0"/>
                <w:sz w:val="24"/>
              </w:rPr>
            </w:pPr>
            <w:r>
              <w:rPr>
                <w:rFonts w:hint="eastAsia" w:ascii="仿宋_GB2312" w:hAnsi="Tahoma" w:eastAsia="仿宋_GB2312" w:cs="Times New Roman"/>
                <w:color w:val="000000"/>
                <w:kern w:val="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5" w:hRule="atLeast"/>
          <w:jc w:val="center"/>
        </w:trPr>
        <w:tc>
          <w:tcPr>
            <w:tcW w:w="487"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1</w:t>
            </w:r>
          </w:p>
        </w:tc>
        <w:tc>
          <w:tcPr>
            <w:tcW w:w="2360" w:type="pct"/>
            <w:vAlign w:val="center"/>
          </w:tcPr>
          <w:p>
            <w:pPr>
              <w:adjustRightInd w:val="0"/>
              <w:snapToGrid w:val="0"/>
              <w:jc w:val="center"/>
              <w:rPr>
                <w:rFonts w:hint="eastAsia"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性状</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18" w:hRule="atLeast"/>
          <w:jc w:val="center"/>
        </w:trPr>
        <w:tc>
          <w:tcPr>
            <w:tcW w:w="487"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2</w:t>
            </w:r>
          </w:p>
        </w:tc>
        <w:tc>
          <w:tcPr>
            <w:tcW w:w="2360"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乙醇的质量分数</w:t>
            </w:r>
            <w:r>
              <w:rPr>
                <w:rFonts w:hint="eastAsia" w:ascii="仿宋_GB2312" w:hAnsi="Tahoma" w:eastAsia="仿宋_GB2312" w:cs="仿宋_GB2312"/>
                <w:color w:val="000000"/>
                <w:kern w:val="0"/>
                <w:sz w:val="24"/>
              </w:rPr>
              <w:t>（C</w:t>
            </w:r>
            <w:r>
              <w:rPr>
                <w:rFonts w:ascii="仿宋_GB2312" w:hAnsi="Tahoma" w:eastAsia="仿宋_GB2312" w:cs="仿宋_GB2312"/>
                <w:color w:val="000000"/>
                <w:kern w:val="0"/>
                <w:sz w:val="24"/>
              </w:rPr>
              <w:t>H</w:t>
            </w:r>
            <w:r>
              <w:rPr>
                <w:rFonts w:ascii="仿宋_GB2312" w:hAnsi="Tahoma" w:eastAsia="仿宋_GB2312" w:cs="仿宋_GB2312"/>
                <w:color w:val="000000"/>
                <w:kern w:val="0"/>
                <w:sz w:val="24"/>
                <w:vertAlign w:val="subscript"/>
              </w:rPr>
              <w:t>3</w:t>
            </w:r>
            <w:r>
              <w:rPr>
                <w:rFonts w:ascii="仿宋_GB2312" w:hAnsi="Tahoma" w:eastAsia="仿宋_GB2312" w:cs="仿宋_GB2312"/>
                <w:color w:val="000000"/>
                <w:kern w:val="0"/>
                <w:sz w:val="24"/>
              </w:rPr>
              <w:t>CH</w:t>
            </w:r>
            <w:r>
              <w:rPr>
                <w:rFonts w:ascii="仿宋_GB2312" w:hAnsi="Tahoma" w:eastAsia="仿宋_GB2312" w:cs="仿宋_GB2312"/>
                <w:color w:val="000000"/>
                <w:kern w:val="0"/>
                <w:sz w:val="24"/>
                <w:vertAlign w:val="subscript"/>
              </w:rPr>
              <w:t>2</w:t>
            </w:r>
            <w:r>
              <w:rPr>
                <w:rFonts w:ascii="仿宋_GB2312" w:hAnsi="Tahoma" w:eastAsia="仿宋_GB2312" w:cs="仿宋_GB2312"/>
                <w:color w:val="000000"/>
                <w:kern w:val="0"/>
                <w:sz w:val="24"/>
              </w:rPr>
              <w:t>OH</w:t>
            </w:r>
            <w:r>
              <w:rPr>
                <w:rFonts w:hint="eastAsia" w:ascii="仿宋_GB2312" w:hAnsi="Tahoma" w:eastAsia="仿宋_GB2312" w:cs="仿宋_GB2312"/>
                <w:color w:val="000000"/>
                <w:kern w:val="0"/>
                <w:sz w:val="24"/>
              </w:rPr>
              <w:t>）</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9722-2006</w:t>
            </w:r>
          </w:p>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9722-1988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57" w:hRule="atLeast"/>
          <w:jc w:val="center"/>
        </w:trPr>
        <w:tc>
          <w:tcPr>
            <w:tcW w:w="487"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3</w:t>
            </w:r>
          </w:p>
        </w:tc>
        <w:tc>
          <w:tcPr>
            <w:tcW w:w="2360"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密度（2</w:t>
            </w:r>
            <w:r>
              <w:rPr>
                <w:rFonts w:ascii="仿宋_GB2312" w:hAnsi="Tahoma" w:eastAsia="仿宋_GB2312" w:cs="仿宋_GB2312"/>
                <w:color w:val="000000"/>
                <w:kern w:val="0"/>
                <w:sz w:val="24"/>
              </w:rPr>
              <w:t>0℃</w:t>
            </w:r>
            <w:r>
              <w:rPr>
                <w:rFonts w:hint="eastAsia" w:ascii="仿宋_GB2312" w:hAnsi="Tahoma" w:eastAsia="仿宋_GB2312" w:cs="仿宋_GB2312"/>
                <w:color w:val="000000"/>
                <w:kern w:val="0"/>
                <w:sz w:val="24"/>
              </w:rPr>
              <w:t>）</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611-1988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4</w:t>
            </w:r>
          </w:p>
        </w:tc>
        <w:tc>
          <w:tcPr>
            <w:tcW w:w="2360" w:type="pct"/>
            <w:vAlign w:val="center"/>
          </w:tcPr>
          <w:p>
            <w:pPr>
              <w:widowControl/>
              <w:adjustRightInd w:val="0"/>
              <w:snapToGrid w:val="0"/>
              <w:spacing w:after="200"/>
              <w:jc w:val="center"/>
              <w:rPr>
                <w:rFonts w:hint="eastAsia" w:ascii="仿宋_GB2312" w:hAnsi="Tahoma" w:eastAsia="仿宋_GB2312" w:cs="仿宋_GB2312"/>
                <w:color w:val="000000"/>
                <w:spacing w:val="-4"/>
                <w:kern w:val="0"/>
                <w:sz w:val="24"/>
              </w:rPr>
            </w:pPr>
            <w:r>
              <w:rPr>
                <w:rFonts w:hint="eastAsia" w:ascii="仿宋_GB2312" w:hAnsi="Tahoma" w:eastAsia="仿宋_GB2312" w:cs="仿宋_GB2312"/>
                <w:color w:val="000000"/>
                <w:spacing w:val="-4"/>
                <w:kern w:val="0"/>
                <w:sz w:val="24"/>
              </w:rPr>
              <w:t>与水混合试验</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5</w:t>
            </w:r>
          </w:p>
        </w:tc>
        <w:tc>
          <w:tcPr>
            <w:tcW w:w="2360"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蒸发残渣的质量分数</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w:t>
            </w:r>
            <w:r>
              <w:rPr>
                <w:rFonts w:ascii="仿宋_GB2312" w:hAnsi="Times New Roman" w:eastAsia="仿宋_GB2312" w:cs="仿宋_GB2312"/>
                <w:color w:val="000000"/>
                <w:sz w:val="24"/>
                <w:szCs w:val="24"/>
              </w:rPr>
              <w:t>B/T 9740-2008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1" w:hRule="atLeast"/>
          <w:jc w:val="center"/>
        </w:trPr>
        <w:tc>
          <w:tcPr>
            <w:tcW w:w="487"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6</w:t>
            </w:r>
          </w:p>
        </w:tc>
        <w:tc>
          <w:tcPr>
            <w:tcW w:w="2360"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酸度（以H</w:t>
            </w:r>
            <w:r>
              <w:rPr>
                <w:rFonts w:ascii="仿宋_GB2312" w:hAnsi="Tahoma" w:eastAsia="仿宋_GB2312" w:cs="仿宋_GB2312"/>
                <w:color w:val="000000"/>
                <w:kern w:val="0"/>
                <w:sz w:val="24"/>
                <w:vertAlign w:val="superscript"/>
              </w:rPr>
              <w:t>+</w:t>
            </w:r>
            <w:r>
              <w:rPr>
                <w:rFonts w:hint="eastAsia" w:ascii="仿宋_GB2312" w:hAnsi="Tahoma" w:eastAsia="仿宋_GB2312" w:cs="仿宋_GB2312"/>
                <w:color w:val="000000"/>
                <w:kern w:val="0"/>
                <w:sz w:val="24"/>
              </w:rPr>
              <w:t>计）</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9722-1988</w:t>
            </w:r>
          </w:p>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7</w:t>
            </w:r>
          </w:p>
        </w:tc>
        <w:tc>
          <w:tcPr>
            <w:tcW w:w="2360"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碱度（以O</w:t>
            </w:r>
            <w:r>
              <w:rPr>
                <w:rFonts w:ascii="仿宋_GB2312" w:hAnsi="Tahoma" w:eastAsia="仿宋_GB2312" w:cs="仿宋_GB2312"/>
                <w:color w:val="000000"/>
                <w:kern w:val="0"/>
                <w:sz w:val="24"/>
              </w:rPr>
              <w:t>H</w:t>
            </w:r>
            <w:r>
              <w:rPr>
                <w:rFonts w:ascii="仿宋_GB2312" w:hAnsi="Tahoma" w:eastAsia="仿宋_GB2312" w:cs="仿宋_GB2312"/>
                <w:color w:val="000000"/>
                <w:kern w:val="0"/>
                <w:sz w:val="24"/>
                <w:vertAlign w:val="superscript"/>
              </w:rPr>
              <w:t>-</w:t>
            </w:r>
            <w:r>
              <w:rPr>
                <w:rFonts w:hint="eastAsia" w:ascii="仿宋_GB2312" w:hAnsi="Tahoma" w:eastAsia="仿宋_GB2312" w:cs="仿宋_GB2312"/>
                <w:color w:val="000000"/>
                <w:kern w:val="0"/>
                <w:sz w:val="24"/>
              </w:rPr>
              <w:t>计）</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9722-1988</w:t>
            </w:r>
          </w:p>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8</w:t>
            </w:r>
          </w:p>
        </w:tc>
        <w:tc>
          <w:tcPr>
            <w:tcW w:w="2360"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水的质量分数</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p>
            <w:pPr>
              <w:adjustRightInd w:val="0"/>
              <w:snapToGrid w:val="0"/>
              <w:jc w:val="center"/>
              <w:rPr>
                <w:rFonts w:ascii="Adobe 仿宋 Std R" w:hAnsi="Adobe 仿宋 Std R" w:eastAsia="Adobe 仿宋 Std R" w:cs="仿宋_GB2312"/>
                <w:color w:val="000000"/>
                <w:sz w:val="24"/>
                <w:szCs w:val="24"/>
              </w:rPr>
            </w:pPr>
            <w:r>
              <w:fldChar w:fldCharType="begin"/>
            </w:r>
            <w:r>
              <w:instrText xml:space="preserve"> HYPERLINK "javascript:void(0)" </w:instrText>
            </w:r>
            <w:r>
              <w:fldChar w:fldCharType="separate"/>
            </w:r>
            <w:r>
              <w:rPr>
                <w:rFonts w:ascii="Adobe 仿宋 Std R" w:hAnsi="Adobe 仿宋 Std R" w:eastAsia="Adobe 仿宋 Std R"/>
                <w:color w:val="000000"/>
                <w:sz w:val="24"/>
                <w:szCs w:val="24"/>
              </w:rPr>
              <w:t>GB/T 606-2003</w:t>
            </w:r>
            <w:r>
              <w:rPr>
                <w:rFonts w:ascii="Adobe 仿宋 Std R" w:hAnsi="Adobe 仿宋 Std R" w:eastAsia="Adobe 仿宋 Std R"/>
                <w:color w:val="00000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9</w:t>
            </w:r>
          </w:p>
        </w:tc>
        <w:tc>
          <w:tcPr>
            <w:tcW w:w="2360"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甲醇（C</w:t>
            </w:r>
            <w:r>
              <w:rPr>
                <w:rFonts w:ascii="仿宋_GB2312" w:hAnsi="Tahoma" w:eastAsia="仿宋_GB2312" w:cs="仿宋_GB2312"/>
                <w:color w:val="000000"/>
                <w:kern w:val="0"/>
                <w:sz w:val="24"/>
              </w:rPr>
              <w:t>H</w:t>
            </w:r>
            <w:r>
              <w:rPr>
                <w:rFonts w:ascii="仿宋_GB2312" w:hAnsi="Tahoma" w:eastAsia="仿宋_GB2312" w:cs="仿宋_GB2312"/>
                <w:color w:val="000000"/>
                <w:kern w:val="0"/>
                <w:sz w:val="24"/>
                <w:vertAlign w:val="subscript"/>
              </w:rPr>
              <w:t>3</w:t>
            </w:r>
            <w:r>
              <w:rPr>
                <w:rFonts w:ascii="仿宋_GB2312" w:hAnsi="Tahoma" w:eastAsia="仿宋_GB2312" w:cs="仿宋_GB2312"/>
                <w:color w:val="000000"/>
                <w:kern w:val="0"/>
                <w:sz w:val="24"/>
              </w:rPr>
              <w:t>OH</w:t>
            </w:r>
            <w:r>
              <w:rPr>
                <w:rFonts w:hint="eastAsia" w:ascii="仿宋_GB2312" w:hAnsi="Tahoma" w:eastAsia="仿宋_GB2312" w:cs="仿宋_GB2312"/>
                <w:color w:val="000000"/>
                <w:kern w:val="0"/>
                <w:sz w:val="24"/>
              </w:rPr>
              <w:t>）的质量分数</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9722-2006</w:t>
            </w:r>
          </w:p>
          <w:p>
            <w:pPr>
              <w:adjustRightInd w:val="0"/>
              <w:snapToGrid w:val="0"/>
              <w:jc w:val="center"/>
              <w:rPr>
                <w:rFonts w:hint="eastAsia"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9722-1988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1</w:t>
            </w:r>
            <w:r>
              <w:rPr>
                <w:rFonts w:ascii="仿宋_GB2312" w:hAnsi="Tahoma" w:eastAsia="仿宋_GB2312" w:cs="仿宋_GB2312"/>
                <w:color w:val="000000"/>
                <w:kern w:val="0"/>
                <w:sz w:val="24"/>
              </w:rPr>
              <w:t>0</w:t>
            </w:r>
          </w:p>
        </w:tc>
        <w:tc>
          <w:tcPr>
            <w:tcW w:w="2360"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异丙醇[（C</w:t>
            </w:r>
            <w:r>
              <w:rPr>
                <w:rFonts w:ascii="仿宋_GB2312" w:hAnsi="Tahoma" w:eastAsia="仿宋_GB2312" w:cs="仿宋_GB2312"/>
                <w:color w:val="000000"/>
                <w:kern w:val="0"/>
                <w:sz w:val="24"/>
              </w:rPr>
              <w:t>H</w:t>
            </w:r>
            <w:r>
              <w:rPr>
                <w:rFonts w:ascii="仿宋_GB2312" w:hAnsi="Tahoma" w:eastAsia="仿宋_GB2312" w:cs="仿宋_GB2312"/>
                <w:color w:val="000000"/>
                <w:kern w:val="0"/>
                <w:sz w:val="24"/>
                <w:vertAlign w:val="subscript"/>
              </w:rPr>
              <w:t>3</w:t>
            </w:r>
            <w:r>
              <w:rPr>
                <w:rFonts w:hint="eastAsia" w:ascii="仿宋_GB2312" w:hAnsi="Tahoma" w:eastAsia="仿宋_GB2312" w:cs="仿宋_GB2312"/>
                <w:color w:val="000000"/>
                <w:kern w:val="0"/>
                <w:sz w:val="24"/>
              </w:rPr>
              <w:t>）</w:t>
            </w:r>
            <w:r>
              <w:rPr>
                <w:rFonts w:hint="eastAsia" w:ascii="仿宋_GB2312" w:hAnsi="Tahoma" w:eastAsia="仿宋_GB2312" w:cs="仿宋_GB2312"/>
                <w:color w:val="000000"/>
                <w:kern w:val="0"/>
                <w:sz w:val="24"/>
                <w:vertAlign w:val="subscript"/>
              </w:rPr>
              <w:t>2</w:t>
            </w:r>
            <w:r>
              <w:rPr>
                <w:rFonts w:ascii="仿宋_GB2312" w:hAnsi="Tahoma" w:eastAsia="仿宋_GB2312" w:cs="仿宋_GB2312"/>
                <w:color w:val="000000"/>
                <w:kern w:val="0"/>
                <w:sz w:val="24"/>
              </w:rPr>
              <w:t>CHOH</w:t>
            </w:r>
            <w:r>
              <w:rPr>
                <w:rFonts w:hint="eastAsia" w:ascii="仿宋_GB2312" w:hAnsi="Tahoma" w:eastAsia="仿宋_GB2312" w:cs="仿宋_GB2312"/>
                <w:color w:val="000000"/>
                <w:kern w:val="0"/>
                <w:sz w:val="24"/>
              </w:rPr>
              <w:t>]的质量分数</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9722-2006</w:t>
            </w:r>
          </w:p>
          <w:p>
            <w:pPr>
              <w:adjustRightInd w:val="0"/>
              <w:snapToGrid w:val="0"/>
              <w:jc w:val="center"/>
              <w:rPr>
                <w:rFonts w:hint="eastAsia"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9722-1988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1</w:t>
            </w:r>
            <w:r>
              <w:rPr>
                <w:rFonts w:ascii="仿宋_GB2312" w:hAnsi="Tahoma" w:eastAsia="仿宋_GB2312" w:cs="仿宋_GB2312"/>
                <w:color w:val="000000"/>
                <w:kern w:val="0"/>
                <w:sz w:val="24"/>
              </w:rPr>
              <w:t>1</w:t>
            </w:r>
          </w:p>
        </w:tc>
        <w:tc>
          <w:tcPr>
            <w:tcW w:w="2360"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羟基化合物（以C</w:t>
            </w:r>
            <w:r>
              <w:rPr>
                <w:rFonts w:ascii="仿宋_GB2312" w:hAnsi="Tahoma" w:eastAsia="仿宋_GB2312" w:cs="仿宋_GB2312"/>
                <w:color w:val="000000"/>
                <w:kern w:val="0"/>
                <w:sz w:val="24"/>
              </w:rPr>
              <w:t>O</w:t>
            </w:r>
            <w:r>
              <w:rPr>
                <w:rFonts w:hint="eastAsia" w:ascii="仿宋_GB2312" w:hAnsi="Tahoma" w:eastAsia="仿宋_GB2312" w:cs="仿宋_GB2312"/>
                <w:color w:val="000000"/>
                <w:kern w:val="0"/>
                <w:sz w:val="24"/>
              </w:rPr>
              <w:t>计）的质量分数</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p>
            <w:pPr>
              <w:adjustRightInd w:val="0"/>
              <w:snapToGrid w:val="0"/>
              <w:jc w:val="center"/>
              <w:rPr>
                <w:rFonts w:hint="eastAsia"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w:t>
            </w:r>
            <w:r>
              <w:rPr>
                <w:rFonts w:ascii="仿宋_GB2312" w:hAnsi="Times New Roman" w:eastAsia="仿宋_GB2312" w:cs="仿宋_GB2312"/>
                <w:color w:val="000000"/>
                <w:sz w:val="24"/>
                <w:szCs w:val="24"/>
              </w:rPr>
              <w:t>B/T 9733-2008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1</w:t>
            </w:r>
            <w:r>
              <w:rPr>
                <w:rFonts w:ascii="仿宋_GB2312" w:hAnsi="Tahoma" w:eastAsia="仿宋_GB2312" w:cs="仿宋_GB2312"/>
                <w:color w:val="000000"/>
                <w:kern w:val="0"/>
                <w:sz w:val="24"/>
              </w:rPr>
              <w:t>2</w:t>
            </w:r>
          </w:p>
        </w:tc>
        <w:tc>
          <w:tcPr>
            <w:tcW w:w="2360"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易碳化物质</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p>
            <w:pPr>
              <w:adjustRightInd w:val="0"/>
              <w:snapToGrid w:val="0"/>
              <w:jc w:val="center"/>
              <w:rPr>
                <w:rFonts w:hint="eastAsia"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w:t>
            </w:r>
            <w:r>
              <w:rPr>
                <w:rFonts w:ascii="仿宋_GB2312" w:hAnsi="Times New Roman" w:eastAsia="仿宋_GB2312" w:cs="仿宋_GB2312"/>
                <w:color w:val="000000"/>
                <w:sz w:val="24"/>
                <w:szCs w:val="24"/>
              </w:rPr>
              <w:t>B/T 9737-2008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1</w:t>
            </w:r>
            <w:r>
              <w:rPr>
                <w:rFonts w:ascii="仿宋_GB2312" w:hAnsi="Tahoma" w:eastAsia="仿宋_GB2312" w:cs="仿宋_GB2312"/>
                <w:color w:val="000000"/>
                <w:kern w:val="0"/>
                <w:sz w:val="24"/>
              </w:rPr>
              <w:t>3</w:t>
            </w:r>
          </w:p>
        </w:tc>
        <w:tc>
          <w:tcPr>
            <w:tcW w:w="2360"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铁（F</w:t>
            </w:r>
            <w:r>
              <w:rPr>
                <w:rFonts w:ascii="仿宋_GB2312" w:hAnsi="Tahoma" w:eastAsia="仿宋_GB2312" w:cs="仿宋_GB2312"/>
                <w:color w:val="000000"/>
                <w:kern w:val="0"/>
                <w:sz w:val="24"/>
              </w:rPr>
              <w:t>e</w:t>
            </w:r>
            <w:r>
              <w:rPr>
                <w:rFonts w:hint="eastAsia" w:ascii="仿宋_GB2312" w:hAnsi="Tahoma" w:eastAsia="仿宋_GB2312" w:cs="仿宋_GB2312"/>
                <w:color w:val="000000"/>
                <w:kern w:val="0"/>
                <w:sz w:val="24"/>
              </w:rPr>
              <w:t>）的质量分数</w:t>
            </w:r>
          </w:p>
        </w:tc>
        <w:tc>
          <w:tcPr>
            <w:tcW w:w="2153" w:type="pct"/>
            <w:vAlign w:val="center"/>
          </w:tcPr>
          <w:p>
            <w:pPr>
              <w:adjustRightInd w:val="0"/>
              <w:snapToGrid w:val="0"/>
              <w:jc w:val="center"/>
              <w:rPr>
                <w:rFonts w:hint="eastAsia"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1</w:t>
            </w:r>
            <w:r>
              <w:rPr>
                <w:rFonts w:ascii="仿宋_GB2312" w:hAnsi="Tahoma" w:eastAsia="仿宋_GB2312" w:cs="仿宋_GB2312"/>
                <w:color w:val="000000"/>
                <w:kern w:val="0"/>
                <w:sz w:val="24"/>
              </w:rPr>
              <w:t>4</w:t>
            </w:r>
          </w:p>
        </w:tc>
        <w:tc>
          <w:tcPr>
            <w:tcW w:w="2360"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锌（Z</w:t>
            </w:r>
            <w:r>
              <w:rPr>
                <w:rFonts w:ascii="仿宋_GB2312" w:hAnsi="Tahoma" w:eastAsia="仿宋_GB2312" w:cs="仿宋_GB2312"/>
                <w:color w:val="000000"/>
                <w:kern w:val="0"/>
                <w:sz w:val="24"/>
              </w:rPr>
              <w:t>n</w:t>
            </w:r>
            <w:r>
              <w:rPr>
                <w:rFonts w:hint="eastAsia" w:ascii="仿宋_GB2312" w:hAnsi="Tahoma" w:eastAsia="仿宋_GB2312" w:cs="仿宋_GB2312"/>
                <w:color w:val="000000"/>
                <w:kern w:val="0"/>
                <w:sz w:val="24"/>
              </w:rPr>
              <w:t>）的质量分数</w:t>
            </w:r>
          </w:p>
        </w:tc>
        <w:tc>
          <w:tcPr>
            <w:tcW w:w="2153" w:type="pct"/>
            <w:vAlign w:val="center"/>
          </w:tcPr>
          <w:p>
            <w:pPr>
              <w:adjustRightInd w:val="0"/>
              <w:snapToGrid w:val="0"/>
              <w:jc w:val="center"/>
              <w:rPr>
                <w:rFonts w:hint="eastAsia"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w:t>
            </w:r>
            <w:r>
              <w:rPr>
                <w:rFonts w:ascii="仿宋_GB2312" w:hAnsi="Times New Roman" w:eastAsia="仿宋_GB2312" w:cs="仿宋_GB2312"/>
                <w:color w:val="000000"/>
                <w:sz w:val="24"/>
                <w:szCs w:val="24"/>
              </w:rPr>
              <w:t>B/T 9723-2007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7" w:type="pct"/>
            <w:vAlign w:val="center"/>
          </w:tcPr>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1</w:t>
            </w:r>
            <w:r>
              <w:rPr>
                <w:rFonts w:ascii="仿宋_GB2312" w:hAnsi="Tahoma" w:eastAsia="仿宋_GB2312" w:cs="仿宋_GB2312"/>
                <w:color w:val="000000"/>
                <w:kern w:val="0"/>
                <w:sz w:val="24"/>
              </w:rPr>
              <w:t>5</w:t>
            </w:r>
          </w:p>
        </w:tc>
        <w:tc>
          <w:tcPr>
            <w:tcW w:w="2360" w:type="pct"/>
            <w:vAlign w:val="center"/>
          </w:tcPr>
          <w:p>
            <w:pPr>
              <w:widowControl/>
              <w:adjustRightInd w:val="0"/>
              <w:snapToGrid w:val="0"/>
              <w:spacing w:after="200"/>
              <w:jc w:val="center"/>
              <w:rPr>
                <w:rFonts w:ascii="仿宋_GB2312" w:hAnsi="Tahoma" w:eastAsia="仿宋_GB2312" w:cs="仿宋_GB2312"/>
                <w:color w:val="000000"/>
                <w:kern w:val="0"/>
                <w:sz w:val="24"/>
              </w:rPr>
            </w:pPr>
            <w:r>
              <w:rPr>
                <w:rFonts w:hint="eastAsia" w:ascii="仿宋_GB2312" w:hAnsi="Tahoma" w:eastAsia="仿宋_GB2312" w:cs="仿宋_GB2312"/>
                <w:color w:val="000000"/>
                <w:kern w:val="0"/>
                <w:sz w:val="24"/>
              </w:rPr>
              <w:t>还原高锰酸钾物质（以O计）的</w:t>
            </w:r>
          </w:p>
          <w:p>
            <w:pPr>
              <w:widowControl/>
              <w:adjustRightInd w:val="0"/>
              <w:snapToGrid w:val="0"/>
              <w:spacing w:after="200"/>
              <w:jc w:val="center"/>
              <w:rPr>
                <w:rFonts w:hint="eastAsia" w:ascii="仿宋_GB2312" w:hAnsi="Tahoma" w:eastAsia="仿宋_GB2312" w:cs="仿宋_GB2312"/>
                <w:color w:val="000000"/>
                <w:kern w:val="0"/>
                <w:sz w:val="24"/>
              </w:rPr>
            </w:pPr>
            <w:r>
              <w:rPr>
                <w:rFonts w:hint="eastAsia" w:ascii="仿宋_GB2312" w:hAnsi="Tahoma" w:eastAsia="仿宋_GB2312" w:cs="仿宋_GB2312"/>
                <w:color w:val="000000"/>
                <w:kern w:val="0"/>
                <w:sz w:val="24"/>
              </w:rPr>
              <w:t>质量分数</w:t>
            </w:r>
          </w:p>
        </w:tc>
        <w:tc>
          <w:tcPr>
            <w:tcW w:w="2153" w:type="pct"/>
            <w:vAlign w:val="center"/>
          </w:tcPr>
          <w:p>
            <w:pPr>
              <w:adjustRightInd w:val="0"/>
              <w:snapToGrid w:val="0"/>
              <w:jc w:val="center"/>
              <w:rPr>
                <w:rFonts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9737-1988</w:t>
            </w:r>
          </w:p>
          <w:p>
            <w:pPr>
              <w:adjustRightInd w:val="0"/>
              <w:snapToGrid w:val="0"/>
              <w:jc w:val="center"/>
              <w:rPr>
                <w:rFonts w:hint="eastAsia" w:ascii="仿宋_GB2312" w:hAnsi="Times New Roman" w:eastAsia="仿宋_GB2312" w:cs="仿宋_GB2312"/>
                <w:color w:val="000000"/>
                <w:sz w:val="24"/>
                <w:szCs w:val="24"/>
              </w:rPr>
            </w:pPr>
            <w:r>
              <w:rPr>
                <w:rFonts w:hint="eastAsia" w:ascii="仿宋_GB2312" w:hAnsi="Times New Roman" w:eastAsia="仿宋_GB2312" w:cs="仿宋_GB2312"/>
                <w:color w:val="000000"/>
                <w:sz w:val="24"/>
                <w:szCs w:val="24"/>
              </w:rPr>
              <w:t>GB</w:t>
            </w:r>
            <w:r>
              <w:rPr>
                <w:rFonts w:ascii="仿宋_GB2312" w:hAnsi="Times New Roman" w:eastAsia="仿宋_GB2312" w:cs="仿宋_GB2312"/>
                <w:color w:val="000000"/>
                <w:sz w:val="24"/>
                <w:szCs w:val="24"/>
              </w:rPr>
              <w:t>/T</w:t>
            </w:r>
            <w:r>
              <w:rPr>
                <w:rFonts w:hint="eastAsia" w:ascii="仿宋_GB2312" w:hAnsi="Times New Roman" w:eastAsia="仿宋_GB2312" w:cs="仿宋_GB2312"/>
                <w:color w:val="000000"/>
                <w:sz w:val="24"/>
                <w:szCs w:val="24"/>
              </w:rPr>
              <w:t xml:space="preserve"> </w:t>
            </w:r>
            <w:r>
              <w:rPr>
                <w:rFonts w:ascii="仿宋_GB2312" w:hAnsi="Times New Roman" w:eastAsia="仿宋_GB2312" w:cs="仿宋_GB2312"/>
                <w:color w:val="000000"/>
                <w:sz w:val="24"/>
                <w:szCs w:val="24"/>
              </w:rPr>
              <w:t>678-2002</w:t>
            </w:r>
          </w:p>
        </w:tc>
      </w:tr>
    </w:tbl>
    <w:p>
      <w:pPr>
        <w:spacing w:before="156" w:beforeLines="50" w:line="560" w:lineRule="exact"/>
        <w:ind w:firstLine="640" w:firstLineChars="200"/>
        <w:rPr>
          <w:rFonts w:ascii="黑体" w:hAnsi="黑体" w:eastAsia="黑体"/>
          <w:color w:val="000000"/>
          <w:sz w:val="32"/>
          <w:szCs w:val="32"/>
        </w:rPr>
      </w:pPr>
      <w:r>
        <w:rPr>
          <w:rFonts w:ascii="黑体" w:hAnsi="黑体" w:eastAsia="黑体"/>
          <w:color w:val="000000"/>
          <w:sz w:val="32"/>
          <w:szCs w:val="32"/>
        </w:rPr>
        <w:t>3.</w:t>
      </w:r>
      <w:r>
        <w:rPr>
          <w:rFonts w:hint="eastAsia" w:ascii="黑体" w:hAnsi="黑体" w:eastAsia="黑体"/>
          <w:color w:val="000000"/>
          <w:sz w:val="32"/>
          <w:szCs w:val="32"/>
        </w:rPr>
        <w:t>判定规则</w:t>
      </w:r>
    </w:p>
    <w:p>
      <w:pPr>
        <w:spacing w:line="56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3.1依据标准</w:t>
      </w:r>
    </w:p>
    <w:p>
      <w:pPr>
        <w:ind w:firstLine="640" w:firstLineChars="200"/>
        <w:rPr>
          <w:rFonts w:ascii="Times New Roman" w:hAnsi="Times New Roman" w:eastAsia="仿宋_GB2312" w:cs="Times New Roman"/>
          <w:sz w:val="28"/>
          <w:szCs w:val="28"/>
        </w:rPr>
      </w:pPr>
      <w:r>
        <w:rPr>
          <w:rFonts w:ascii="Times New Roman" w:hAnsi="Times New Roman" w:eastAsia="仿宋_GB2312" w:cs="Times New Roman"/>
          <w:sz w:val="32"/>
          <w:szCs w:val="32"/>
        </w:rPr>
        <w:t xml:space="preserve">GB/T 678-2002 </w:t>
      </w:r>
      <w:r>
        <w:rPr>
          <w:rFonts w:hint="eastAsia" w:ascii="仿宋_GB2312" w:eastAsia="仿宋_GB2312"/>
          <w:color w:val="000000"/>
          <w:sz w:val="32"/>
          <w:szCs w:val="32"/>
        </w:rPr>
        <w:t>化学试剂 乙醇（无水乙醇）</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现行有效的企业标准、团体标准、地方标准及产品明示质量要求</w:t>
      </w:r>
    </w:p>
    <w:p>
      <w:pPr>
        <w:spacing w:line="560" w:lineRule="exact"/>
        <w:ind w:firstLine="643" w:firstLineChars="200"/>
        <w:rPr>
          <w:rFonts w:ascii="楷体" w:hAnsi="楷体" w:eastAsia="楷体"/>
          <w:b/>
          <w:color w:val="000000"/>
          <w:sz w:val="32"/>
          <w:szCs w:val="32"/>
        </w:rPr>
      </w:pPr>
      <w:r>
        <w:rPr>
          <w:rFonts w:hint="eastAsia" w:ascii="楷体" w:hAnsi="楷体" w:eastAsia="楷体"/>
          <w:b/>
          <w:color w:val="000000"/>
          <w:sz w:val="32"/>
          <w:szCs w:val="32"/>
        </w:rPr>
        <w:t>3.2判定原则</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经检验，检验项目全部合格，判定为被抽查产品所检项目未发现不合格；检验项目中任一项或一项以上不合格，判定为被抽查产品不合格。</w:t>
      </w:r>
    </w:p>
    <w:p>
      <w:pPr>
        <w:spacing w:line="560" w:lineRule="exact"/>
        <w:ind w:firstLine="636" w:firstLineChars="199"/>
        <w:rPr>
          <w:rFonts w:ascii="仿宋_GB2312" w:eastAsia="仿宋_GB2312"/>
          <w:color w:val="000000"/>
          <w:sz w:val="32"/>
          <w:szCs w:val="32"/>
        </w:rPr>
      </w:pPr>
      <w:r>
        <w:rPr>
          <w:rFonts w:hint="eastAsia" w:ascii="仿宋_GB2312" w:eastAsia="仿宋_GB2312"/>
          <w:color w:val="000000"/>
          <w:sz w:val="32"/>
          <w:szCs w:val="32"/>
        </w:rPr>
        <w:t>若被检产品明示的质量要求高于本细则中检验项目依据的标准要求时，应按被检产品明示的质量要求判定。</w:t>
      </w:r>
    </w:p>
    <w:p>
      <w:pPr>
        <w:spacing w:line="560" w:lineRule="exact"/>
        <w:ind w:firstLine="636" w:firstLineChars="199"/>
        <w:rPr>
          <w:rFonts w:ascii="仿宋_GB2312" w:eastAsia="仿宋_GB2312"/>
          <w:color w:val="000000"/>
          <w:sz w:val="32"/>
          <w:szCs w:val="32"/>
        </w:rPr>
      </w:pPr>
      <w:r>
        <w:rPr>
          <w:rFonts w:hint="eastAsia" w:ascii="仿宋_GB2312" w:eastAsia="仿宋_GB2312"/>
          <w:color w:val="000000"/>
          <w:sz w:val="32"/>
          <w:szCs w:val="32"/>
        </w:rPr>
        <w:t>若被检产品明示的质量要求低于本细则中检验项目依据的强制性标准要求时，应按照强制性标准要求判定。</w:t>
      </w:r>
    </w:p>
    <w:p>
      <w:pPr>
        <w:spacing w:line="560" w:lineRule="exact"/>
        <w:ind w:firstLine="636" w:firstLineChars="199"/>
        <w:rPr>
          <w:rFonts w:ascii="仿宋_GB2312" w:eastAsia="仿宋_GB2312"/>
          <w:color w:val="000000"/>
          <w:sz w:val="32"/>
          <w:szCs w:val="32"/>
        </w:rPr>
      </w:pPr>
      <w:r>
        <w:rPr>
          <w:rFonts w:hint="eastAsia" w:ascii="仿宋_GB2312" w:eastAsia="仿宋_GB2312"/>
          <w:color w:val="000000"/>
          <w:sz w:val="32"/>
          <w:szCs w:val="32"/>
        </w:rPr>
        <w:t>若被检产品明示的质量要求低于或包含本细则中检验项目依据的推荐性标准要求时，应以被检产品明示的质量要求判定。</w:t>
      </w:r>
    </w:p>
    <w:p>
      <w:pPr>
        <w:spacing w:line="560" w:lineRule="exact"/>
        <w:ind w:firstLine="636" w:firstLineChars="199"/>
        <w:rPr>
          <w:rFonts w:ascii="仿宋_GB2312" w:eastAsia="仿宋_GB2312"/>
          <w:color w:val="000000"/>
          <w:sz w:val="32"/>
          <w:szCs w:val="32"/>
        </w:rPr>
      </w:pPr>
      <w:r>
        <w:rPr>
          <w:rFonts w:hint="eastAsia" w:ascii="仿宋_GB2312" w:eastAsia="仿宋_GB2312"/>
          <w:color w:val="000000"/>
          <w:sz w:val="32"/>
          <w:szCs w:val="32"/>
        </w:rPr>
        <w:t>若被检产品明示的质量要求缺少本细则中检验项目依据的强制性标准要求时，应按照强制性标准要求判定。</w:t>
      </w:r>
    </w:p>
    <w:p>
      <w:pPr>
        <w:spacing w:line="560" w:lineRule="exact"/>
        <w:ind w:firstLine="636" w:firstLineChars="199"/>
        <w:rPr>
          <w:rFonts w:ascii="仿宋_GB2312" w:eastAsia="仿宋_GB2312"/>
          <w:color w:val="000000"/>
          <w:sz w:val="32"/>
          <w:szCs w:val="32"/>
        </w:rPr>
      </w:pPr>
      <w:r>
        <w:rPr>
          <w:rFonts w:hint="eastAsia" w:ascii="仿宋_GB2312" w:eastAsia="仿宋_GB2312"/>
          <w:color w:val="000000"/>
          <w:sz w:val="32"/>
          <w:szCs w:val="32"/>
        </w:rPr>
        <w:t>若被检产品明示的质量要求缺少本细则中检验项目依据的推荐性标准要求时，该项目不参与判定。</w:t>
      </w:r>
    </w:p>
    <w:p>
      <w:pPr>
        <w:ind w:firstLine="560" w:firstLineChars="200"/>
        <w:rPr>
          <w:rFonts w:ascii="Times New Roman" w:hAnsi="Times New Roman" w:eastAsia="仿宋_GB2312"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dobe 仿宋 Std R">
    <w:altName w:val="仿宋"/>
    <w:panose1 w:val="00000000000000000000"/>
    <w:charset w:val="86"/>
    <w:family w:val="roman"/>
    <w:pitch w:val="default"/>
    <w:sig w:usb0="00000000" w:usb1="00000000" w:usb2="00000016" w:usb3="00000000" w:csb0="00060007"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3NGUzNzBkYzhhNjM3ZTNiZDlmZDZmMDgyYWI0ZWEifQ=="/>
  </w:docVars>
  <w:rsids>
    <w:rsidRoot w:val="00D57D6A"/>
    <w:rsid w:val="000317B7"/>
    <w:rsid w:val="00186684"/>
    <w:rsid w:val="00197887"/>
    <w:rsid w:val="00245863"/>
    <w:rsid w:val="002F6ABC"/>
    <w:rsid w:val="004C02F0"/>
    <w:rsid w:val="005F1A74"/>
    <w:rsid w:val="00833FED"/>
    <w:rsid w:val="008A4A9B"/>
    <w:rsid w:val="00A674C5"/>
    <w:rsid w:val="00A86E0D"/>
    <w:rsid w:val="00BD2F82"/>
    <w:rsid w:val="00CD474F"/>
    <w:rsid w:val="00D57D6A"/>
    <w:rsid w:val="00FD29F0"/>
    <w:rsid w:val="100C0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字符"/>
    <w:basedOn w:val="5"/>
    <w:link w:val="3"/>
    <w:uiPriority w:val="99"/>
    <w:rPr>
      <w:sz w:val="18"/>
      <w:szCs w:val="18"/>
    </w:rPr>
  </w:style>
  <w:style w:type="character" w:customStyle="1" w:styleId="8">
    <w:name w:val="页脚 字符"/>
    <w:basedOn w:val="5"/>
    <w:link w:val="2"/>
    <w:qFormat/>
    <w:uiPriority w:val="99"/>
    <w:rPr>
      <w:sz w:val="18"/>
      <w:szCs w:val="18"/>
    </w:rPr>
  </w:style>
  <w:style w:type="character" w:customStyle="1" w:styleId="9">
    <w:name w:val="Unresolved Mention"/>
    <w:basedOn w:val="5"/>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759</Words>
  <Characters>1084</Characters>
  <Lines>8</Lines>
  <Paragraphs>2</Paragraphs>
  <TotalTime>61</TotalTime>
  <ScaleCrop>false</ScaleCrop>
  <LinksUpToDate>false</LinksUpToDate>
  <CharactersWithSpaces>1115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2023-05-09T07:11:00Z</dcterms:created>
  <dc:creator>LENOVO</dc:creator>
  <cp:lastModifiedBy>Administrator</cp:lastModifiedBy>
  <dcterms:modified xsi:type="dcterms:W3CDTF">2023-05-09T08:36:03Z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2EA6FECF67AE4A74AA4F085DE7FA893B_12</vt:lpwstr>
  </property>
</Properties>
</file>